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5E" w:rsidRDefault="00EC76BB">
      <w:pPr>
        <w:pStyle w:val="Ttulo10"/>
        <w:keepNext/>
        <w:keepLines/>
        <w:shd w:val="clear" w:color="auto" w:fill="auto"/>
        <w:spacing w:after="212"/>
        <w:ind w:left="200"/>
      </w:pPr>
      <w:bookmarkStart w:id="0" w:name="bookmark0"/>
      <w:bookmarkStart w:id="1" w:name="_GoBack"/>
      <w:bookmarkEnd w:id="1"/>
      <w:r>
        <w:t>RELAÇÃO DE DOCUMENTOS DA PRESTAÇÃO DE CONTAS ANUAL DE GESTÃO DA ADMINISTRAÇÃO MUNICIPAL MODELO 3D</w:t>
      </w:r>
      <w:bookmarkEnd w:id="0"/>
    </w:p>
    <w:p w:rsidR="0066785E" w:rsidRDefault="00EC76BB">
      <w:pPr>
        <w:pStyle w:val="Ttulo10"/>
        <w:keepNext/>
        <w:keepLines/>
        <w:shd w:val="clear" w:color="auto" w:fill="auto"/>
        <w:spacing w:after="142" w:line="190" w:lineRule="exact"/>
        <w:ind w:left="200"/>
      </w:pPr>
      <w:bookmarkStart w:id="2" w:name="bookmark1"/>
      <w:r>
        <w:t>RELATÓRIO ELABORADO PELA UNIDADE CENTRAL DE CONTROLE INTERNO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before="810" w:after="442" w:line="190" w:lineRule="exact"/>
        <w:ind w:left="400"/>
        <w:jc w:val="left"/>
      </w:pPr>
      <w:bookmarkStart w:id="3" w:name="bookmark2"/>
      <w:r>
        <w:t xml:space="preserve">- </w:t>
      </w:r>
      <w:r>
        <w:rPr>
          <w:rStyle w:val="Ttulo11"/>
          <w:b/>
          <w:bCs/>
        </w:rPr>
        <w:t>SOBRE AS AÇÕES DA UNIDADE CENTRAL DE CONTROLE INTERNO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Existem manuais, rotinas ou normas internas que disciplinam os procedimentos, atividades, atribuições da unidade de controle interno?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Foram realizadas auditorias contábil/financeira?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Foi realizada auditoria operacional?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Foi realizada auditoria patrimonial?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Foi realizada auditoria tributária?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Foi realizada auditoria de sistemas e processamento eletrônico?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Foram realizadas auditorias em outras áreas?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Os resultados das auditorias serviram de base para elaboração do presente relatório?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before="395" w:after="142" w:line="190" w:lineRule="exact"/>
        <w:ind w:left="400"/>
        <w:jc w:val="left"/>
      </w:pPr>
      <w:bookmarkStart w:id="4" w:name="bookmark3"/>
      <w:r>
        <w:t xml:space="preserve">- </w:t>
      </w:r>
      <w:r>
        <w:rPr>
          <w:rStyle w:val="Ttulo11"/>
          <w:b/>
          <w:bCs/>
        </w:rPr>
        <w:t>RESPONSÁVEIS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2693"/>
        <w:gridCol w:w="1085"/>
        <w:gridCol w:w="1075"/>
        <w:gridCol w:w="1560"/>
        <w:gridCol w:w="119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Descrição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Nome do Responsável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Negrito"/>
              </w:rPr>
              <w:t>Ato de Nomeação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Negrito"/>
              </w:rPr>
              <w:t>Ato de Exoneração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CPF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ind w:left="240"/>
            </w:pPr>
            <w:r>
              <w:rPr>
                <w:rStyle w:val="Textodocorpo75ptNegrito"/>
              </w:rPr>
              <w:t>Período de Gestão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Responsável(is) pelas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Responsável pelo encaminhamento das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Responsável(is) pelo Setor Contábil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Responsável(is) pela Unidade Central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Responsável(is) pela Tesouraria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Responsável(is) pelos Bens Patrimoniais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Outros responsáveis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shd w:val="clear" w:color="auto" w:fill="auto"/>
        <w:spacing w:after="212"/>
        <w:ind w:left="220"/>
      </w:pPr>
      <w:bookmarkStart w:id="5" w:name="bookmark4"/>
      <w:r>
        <w:lastRenderedPageBreak/>
        <w:t>RELAÇÃO DE DOCUMENTOS DA PRESTAÇÃO DE CONTAS ANUAL DE GESTÃO DA ADMINISTRAÇÃO MUNICIPAL MODELO 3D</w:t>
      </w:r>
      <w:bookmarkEnd w:id="5"/>
    </w:p>
    <w:p w:rsidR="0066785E" w:rsidRDefault="00EC76BB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6" w:name="bookmark5"/>
      <w:r>
        <w:t>RELATÓRIO ELABORADO PELA UNIDADE CENTRAL DE CONTROLE INTERNO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  <w:spacing w:before="815" w:after="439" w:line="190" w:lineRule="exact"/>
        <w:ind w:left="80"/>
        <w:jc w:val="left"/>
      </w:pPr>
      <w:bookmarkStart w:id="7" w:name="bookmark6"/>
      <w:r>
        <w:t xml:space="preserve">- </w:t>
      </w:r>
      <w:r>
        <w:rPr>
          <w:rStyle w:val="Ttulo11"/>
          <w:b/>
          <w:bCs/>
        </w:rPr>
        <w:t>ANÁLISE DA GESTÃO DA UNIDADE GESTORA</w:t>
      </w:r>
      <w:bookmarkEnd w:id="7"/>
    </w:p>
    <w:p w:rsidR="0066785E" w:rsidRDefault="00EC76BB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142" w:line="190" w:lineRule="exact"/>
        <w:ind w:left="80"/>
        <w:jc w:val="left"/>
      </w:pPr>
      <w:bookmarkStart w:id="8" w:name="bookmark7"/>
      <w:r>
        <w:t>Demonstrativos Contábeis: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As demonstrações contábeis foram realizadas de acordo com os princípios de contabilidade, com as normas </w:t>
            </w:r>
            <w:r>
              <w:rPr>
                <w:rStyle w:val="Textodocorpo75pt"/>
              </w:rPr>
              <w:t>brasileiras de contabilidade aplicadas ao setor público e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Os erros na escrituração contábil do exercício anterior foram corrigidos por meio de lançamentos de estorno, transferência ou complementação e acompanhados de notas explicativas, em </w:t>
            </w:r>
            <w:r>
              <w:rPr>
                <w:rStyle w:val="Textodocorpo75pt"/>
              </w:rPr>
              <w:t>observância ao disposto na normatização do CFC?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As demonstrações contábeis evidenciam a integralidade do Ativo Imobilizado em compatibilidade com os inventários anuais, bem como, as variações decorrentes de depreciação, amortização ou exaustão, e as</w:t>
            </w:r>
            <w:r>
              <w:rPr>
                <w:rStyle w:val="Textodocorpo75pt"/>
              </w:rPr>
              <w:t xml:space="preserve"> devidas reavaliações?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O saldo registrado em Caixa e Equivalentes de Caixa e Investimentos e Aplicações guarda paridade com os extratos e respectivas conciliações bancárias e valores em espécie, se for o caso?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Constam Notas Explicativas com </w:t>
            </w:r>
            <w:r>
              <w:rPr>
                <w:rStyle w:val="Textodocorpo75pt"/>
              </w:rPr>
              <w:t>informações complementares que auxiliem a análise dos Demonstrativos Contábeis, conforme orientação do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Foi evidenciada a composição e os esclarecimentos quantos aos valores registrados nas rubricas “Ajuste de Exercícios Anteriores” e “Ajuste </w:t>
            </w:r>
            <w:r>
              <w:rPr>
                <w:rStyle w:val="Textodocorpo75pt"/>
              </w:rPr>
              <w:t>de Avaliação Patrimonial”?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Estão sendo adotadas providências para a regularização das pendências quanto aos débitos e créditos não contabilizados, nas conciliações bancárias?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39" w:lineRule="exact"/>
              <w:jc w:val="both"/>
            </w:pPr>
            <w:r>
              <w:rPr>
                <w:rStyle w:val="Textodocorpo5pt"/>
              </w:rPr>
              <w:t>Se sim, especificar</w:t>
            </w:r>
          </w:p>
        </w:tc>
      </w:tr>
    </w:tbl>
    <w:p w:rsidR="0066785E" w:rsidRDefault="0066785E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shd w:val="clear" w:color="auto" w:fill="auto"/>
        <w:spacing w:after="212"/>
        <w:ind w:left="260"/>
      </w:pPr>
      <w:bookmarkStart w:id="9" w:name="bookmark8"/>
      <w:r>
        <w:t>RELAÇÃO DE DOCUMENTOS DA PRESTAÇÃO DE CONTAS ANUAL DE GESTÃO DA ADMINISTRAÇÃO MUNICIPAL MODELO 3D</w:t>
      </w:r>
      <w:bookmarkEnd w:id="9"/>
    </w:p>
    <w:p w:rsidR="0066785E" w:rsidRDefault="00EC76BB">
      <w:pPr>
        <w:pStyle w:val="Ttulo10"/>
        <w:keepNext/>
        <w:keepLines/>
        <w:shd w:val="clear" w:color="auto" w:fill="auto"/>
        <w:spacing w:after="142" w:line="190" w:lineRule="exact"/>
        <w:ind w:left="260"/>
      </w:pPr>
      <w:bookmarkStart w:id="10" w:name="bookmark9"/>
      <w:r>
        <w:t>RELATÓRIO ELABORADO PELA UNIDADE CENTRAL DE CONTROLE INTERNO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06"/>
        </w:tabs>
        <w:spacing w:before="1497" w:after="502" w:line="190" w:lineRule="exact"/>
        <w:ind w:left="60"/>
        <w:jc w:val="left"/>
      </w:pPr>
      <w:bookmarkStart w:id="11" w:name="bookmark10"/>
      <w:r>
        <w:lastRenderedPageBreak/>
        <w:t>Gestão Fiscal, Financeira e Orçamentária:</w:t>
      </w:r>
      <w:bookmarkEnd w:id="11"/>
    </w:p>
    <w:p w:rsidR="0066785E" w:rsidRDefault="00EC76BB">
      <w:pPr>
        <w:pStyle w:val="Legendadatabela0"/>
        <w:framePr w:w="5002" w:hSpace="2016" w:wrap="notBeside" w:vAnchor="text" w:hAnchor="text" w:xAlign="center" w:y="1"/>
        <w:shd w:val="clear" w:color="auto" w:fill="auto"/>
        <w:spacing w:line="150" w:lineRule="exact"/>
      </w:pPr>
      <w:r>
        <w:t>Tabela 1 - Resumo da Movimentação Financeira decorrente da Execução Orçamentária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5"/>
        <w:gridCol w:w="1277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Textodocorpo7ptNegrito"/>
              </w:rPr>
              <w:t>Descrição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ind w:left="220"/>
            </w:pPr>
            <w:r>
              <w:rPr>
                <w:rStyle w:val="Textodocorpo7ptNegrito"/>
              </w:rPr>
              <w:t>Valor (R$)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left="80"/>
            </w:pPr>
            <w:r>
              <w:rPr>
                <w:rStyle w:val="Textodocorpo65ptNegrito"/>
              </w:rPr>
              <w:t>(A) Receita Arrecadada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right="80"/>
              <w:jc w:val="right"/>
            </w:pPr>
            <w:r>
              <w:rPr>
                <w:rStyle w:val="Textodocorpo65ptNegrito"/>
              </w:rPr>
              <w:t>0,00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left="80"/>
            </w:pPr>
            <w:r>
              <w:rPr>
                <w:rStyle w:val="Textodocorpo65ptNegrito"/>
              </w:rPr>
              <w:t>(B) Despesa Empenhada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right="80"/>
              <w:jc w:val="right"/>
            </w:pPr>
            <w:r>
              <w:rPr>
                <w:rStyle w:val="Textodocorpo65ptNegrito"/>
              </w:rPr>
              <w:t>0,00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725" w:type="dxa"/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left="80"/>
            </w:pPr>
            <w:r>
              <w:rPr>
                <w:rStyle w:val="Textodocorpo65ptNegrito"/>
              </w:rPr>
              <w:t>(C) Transferências Financeiras Líquidas *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right="80"/>
              <w:jc w:val="right"/>
            </w:pPr>
            <w:r>
              <w:rPr>
                <w:rStyle w:val="Textodocorpo65ptNegrito"/>
              </w:rPr>
              <w:t>0,00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ind w:left="80"/>
            </w:pPr>
            <w:r>
              <w:rPr>
                <w:rStyle w:val="Textodocorpo7ptNegrito"/>
              </w:rPr>
              <w:t>(D) Superávit / Déficit (A-B) - 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ind w:right="80"/>
              <w:jc w:val="right"/>
            </w:pPr>
            <w:r>
              <w:rPr>
                <w:rStyle w:val="Textodocorpo7ptNegrito"/>
              </w:rPr>
              <w:t>0,00</w:t>
            </w:r>
          </w:p>
        </w:tc>
      </w:tr>
    </w:tbl>
    <w:p w:rsidR="0066785E" w:rsidRDefault="00EC76BB">
      <w:pPr>
        <w:pStyle w:val="Legendadatabela20"/>
        <w:framePr w:w="5002" w:hSpace="2016" w:wrap="notBeside" w:vAnchor="text" w:hAnchor="text" w:xAlign="center" w:y="1"/>
        <w:shd w:val="clear" w:color="auto" w:fill="auto"/>
        <w:spacing w:line="100" w:lineRule="exact"/>
      </w:pPr>
      <w:r>
        <w:t xml:space="preserve">(*) T </w:t>
      </w:r>
      <w:r>
        <w:t>ransferências Financeiras Líquidas = transferências concedidas (-) transferências recebidas.</w:t>
      </w:r>
    </w:p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extodocorpo20"/>
        <w:shd w:val="clear" w:color="auto" w:fill="auto"/>
        <w:spacing w:after="150" w:line="150" w:lineRule="exact"/>
        <w:ind w:left="260"/>
      </w:pPr>
      <w:r>
        <w:t>Tabela 2 - Transferências Financeiras (Subvenções Sociais) concedidas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2726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Entidade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Valor (R$)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Textodocorpo75ptNegrito"/>
              </w:rPr>
              <w:t>Total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949"/>
        <w:gridCol w:w="850"/>
        <w:gridCol w:w="850"/>
        <w:gridCol w:w="994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ind w:left="260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O déficit financeiro foi contido com a adoção de medidas pela administração?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9" w:lineRule="exact"/>
              <w:ind w:left="260"/>
            </w:pPr>
            <w:r>
              <w:rPr>
                <w:rStyle w:val="Textodocorpo5pt"/>
              </w:rPr>
              <w:t>Se sim, especificar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As contribuições previdenciárias dos servidores estão sendo recolhidas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 contribuição </w:t>
            </w:r>
            <w:r>
              <w:rPr>
                <w:rStyle w:val="Textodocorpo75pt"/>
              </w:rPr>
              <w:t>previdenciária patronal está sendo recolhida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As receitas extra-orçamentárias foram repassadas a quem de direito?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Todas as despesas realizadas foram previamente empenhadas?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Todas as despesas observaram os pré-requisitos </w:t>
            </w:r>
            <w:r>
              <w:rPr>
                <w:rStyle w:val="Textodocorpo75pt"/>
              </w:rPr>
              <w:t>para sua liquidação, conforme artigo 63 da Lei Federal n° 4.320/64?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Todas as despesas pagas foram devidamente liquidadas?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Existe controle para que seja observado se os passivos estão sendo pagos em ordem cronológica de suas exigibilidades?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9" w:lineRule="exact"/>
              <w:ind w:left="260"/>
            </w:pPr>
            <w:r>
              <w:rPr>
                <w:rStyle w:val="Textodocorpo5pt"/>
              </w:rPr>
              <w:t>Se sim, especificar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Foi observada a normatização municipal quanto à concessão e aprovação das Transferências Financeiras (Subvenções Sociais)?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75pt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Foram adotadas medidas administrativas para caracterização ou elisão de dano ao erário, procedimento </w:t>
            </w:r>
            <w:r>
              <w:rPr>
                <w:rStyle w:val="Textodocorpo75pt"/>
              </w:rPr>
              <w:t>empregado antes da instauração da Tomada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9" w:lineRule="exact"/>
              <w:ind w:left="260"/>
            </w:pPr>
            <w:r>
              <w:rPr>
                <w:rStyle w:val="Textodocorpo5pt"/>
              </w:rPr>
              <w:t>Se sim, especificar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75pt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A documentação prevista no artigo 12 da Deliberação TCE-RJ n° 277/2017, referente ao setor de tesouraria,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75pt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 documentação prevista no </w:t>
            </w:r>
            <w:r>
              <w:rPr>
                <w:rStyle w:val="Textodocorpo75pt"/>
              </w:rPr>
              <w:t>artigo 13 da Deliberação TCE-RJ n° 277/2017, de transferências financeiras, referentes a auxílios e subvenções concedidas através de termo de colaboração e fomento,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shd w:val="clear" w:color="auto" w:fill="auto"/>
        <w:spacing w:after="212"/>
        <w:ind w:left="220"/>
      </w:pPr>
      <w:bookmarkStart w:id="12" w:name="bookmark11"/>
      <w:r>
        <w:t>RELAÇÃO DE DOCUMENTOS DA PRESTAÇÃO DE CONTAS ANUAL DE</w:t>
      </w:r>
      <w:r>
        <w:t xml:space="preserve"> GESTÃO DA ADMINISTRAÇÃO MUNICIPAL MODELO 3D</w:t>
      </w:r>
      <w:bookmarkEnd w:id="12"/>
    </w:p>
    <w:p w:rsidR="0066785E" w:rsidRDefault="00EC76BB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13" w:name="bookmark12"/>
      <w:r>
        <w:t>RELATÓRIO ELABORADO PELA UNIDADE CENTRAL DE CONTROLE INTERNO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66785E" w:rsidRDefault="0066785E">
      <w:pPr>
        <w:spacing w:line="1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lastRenderedPageBreak/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486"/>
        </w:tabs>
        <w:spacing w:before="412" w:after="382" w:line="190" w:lineRule="exact"/>
        <w:ind w:left="40"/>
        <w:jc w:val="left"/>
      </w:pPr>
      <w:bookmarkStart w:id="14" w:name="bookmark13"/>
      <w:r>
        <w:t>Gestão patrimonial: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75pt"/>
              </w:rPr>
              <w:t>Os passivos cancelados encontram embasamento legal?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Os controles de bens de caráter permanente contêm informações necessárias e suficientes para sua caracterização?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As baixas </w:t>
            </w:r>
            <w:r>
              <w:rPr>
                <w:rStyle w:val="Textodocorpo75pt"/>
              </w:rPr>
              <w:t>dos bens por obsolescência, imprestabilidade, por ser de recuperação antieconômica ou por ser inservível ao serviço público, estão sendo devidamente controlados?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 documentação prevista no artigo 12 da Deliberação TCE-RJ n° 277/2017, referente aos </w:t>
            </w:r>
            <w:r>
              <w:rPr>
                <w:rStyle w:val="Textodocorpo75pt"/>
              </w:rPr>
              <w:t>bens patrimoniais,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A documentação prevista no artigo 12 da Deliberação TCE-RJ n° 277/2017, referente aos bens em almoxarifado,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EC76BB">
      <w:pPr>
        <w:rPr>
          <w:sz w:val="2"/>
          <w:szCs w:val="2"/>
        </w:rPr>
      </w:pPr>
      <w:r>
        <w:br w:type="page"/>
      </w:r>
    </w:p>
    <w:p w:rsidR="0066785E" w:rsidRDefault="00EC76BB">
      <w:pPr>
        <w:pStyle w:val="Ttulo10"/>
        <w:keepNext/>
        <w:keepLines/>
        <w:shd w:val="clear" w:color="auto" w:fill="auto"/>
        <w:spacing w:after="0"/>
        <w:sectPr w:rsidR="0066785E">
          <w:headerReference w:type="default" r:id="rId7"/>
          <w:footerReference w:type="default" r:id="rId8"/>
          <w:type w:val="continuous"/>
          <w:pgSz w:w="11909" w:h="16838"/>
          <w:pgMar w:top="1295" w:right="408" w:bottom="1285" w:left="1152" w:header="0" w:footer="3" w:gutter="0"/>
          <w:cols w:space="720"/>
          <w:noEndnote/>
          <w:docGrid w:linePitch="360"/>
        </w:sectPr>
      </w:pPr>
      <w:bookmarkStart w:id="15" w:name="bookmark14"/>
      <w:r>
        <w:lastRenderedPageBreak/>
        <w:t xml:space="preserve">RELAÇÃO DE DOCUMENTOS DA </w:t>
      </w:r>
      <w:r>
        <w:t>PRESTAÇÃO DE CONTAS ANUAL DE GESTÃO DA ADMINISTRAÇÃO MUNICIPAL MODELO 3D RELATÓRIO ELABORADO PELA UNIDADE CENTRAL DE CONTROLE INTERNO</w:t>
      </w:r>
      <w:bookmarkEnd w:id="15"/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before="24" w:after="24" w:line="240" w:lineRule="exact"/>
        <w:rPr>
          <w:sz w:val="19"/>
          <w:szCs w:val="19"/>
        </w:rPr>
      </w:pPr>
    </w:p>
    <w:p w:rsidR="0066785E" w:rsidRDefault="0066785E">
      <w:pPr>
        <w:rPr>
          <w:sz w:val="2"/>
          <w:szCs w:val="2"/>
        </w:rPr>
        <w:sectPr w:rsidR="006678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6785E" w:rsidRDefault="00543220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66785E">
          <w:type w:val="continuous"/>
          <w:pgSz w:w="11909" w:h="16838"/>
          <w:pgMar w:top="1355" w:right="5079" w:bottom="1393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-2171700</wp:posOffset>
                </wp:positionH>
                <wp:positionV relativeFrom="margin">
                  <wp:posOffset>1200785</wp:posOffset>
                </wp:positionV>
                <wp:extent cx="461010" cy="114300"/>
                <wp:effectExtent l="0" t="3810" r="0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71pt;margin-top:94.55pt;width:36.3pt;height: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2335530</wp:posOffset>
                </wp:positionH>
                <wp:positionV relativeFrom="paragraph">
                  <wp:posOffset>0</wp:posOffset>
                </wp:positionV>
                <wp:extent cx="650240" cy="114300"/>
                <wp:effectExtent l="635" t="1905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3.9pt;margin-top:0;width:51.2pt;height: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KVrw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6" w:name="bookmark15"/>
      <w:r w:rsidR="00EC76BB">
        <w:t>Município:</w:t>
      </w:r>
      <w:bookmarkEnd w:id="16"/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before="20" w:after="20" w:line="240" w:lineRule="exact"/>
        <w:rPr>
          <w:sz w:val="19"/>
          <w:szCs w:val="19"/>
        </w:rPr>
      </w:pPr>
    </w:p>
    <w:p w:rsidR="0066785E" w:rsidRDefault="0066785E">
      <w:pPr>
        <w:rPr>
          <w:sz w:val="2"/>
          <w:szCs w:val="2"/>
        </w:rPr>
        <w:sectPr w:rsidR="006678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611"/>
        </w:tabs>
        <w:spacing w:before="652" w:after="202" w:line="190" w:lineRule="exact"/>
        <w:ind w:left="160"/>
        <w:jc w:val="left"/>
      </w:pPr>
      <w:bookmarkStart w:id="17" w:name="bookmark16"/>
      <w:r>
        <w:t>Demais Atos da Gestão: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As diárias foram pagas e comprovadas de acordo com a legislação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As contas foram submetidas ao órgão fiscalizador, </w:t>
            </w:r>
            <w:r>
              <w:rPr>
                <w:rStyle w:val="Textodocorpo75pt"/>
              </w:rPr>
              <w:t>conforme normatização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690" w:after="622" w:line="190" w:lineRule="exact"/>
        <w:ind w:left="160"/>
        <w:jc w:val="left"/>
      </w:pPr>
      <w:bookmarkStart w:id="18" w:name="bookmark17"/>
      <w:r>
        <w:t xml:space="preserve">- </w:t>
      </w:r>
      <w:r>
        <w:rPr>
          <w:rStyle w:val="Ttulo11"/>
          <w:b/>
          <w:bCs/>
        </w:rPr>
        <w:t>AÇÕES REALIZADAS</w:t>
      </w:r>
      <w:bookmarkEnd w:id="18"/>
    </w:p>
    <w:p w:rsidR="0066785E" w:rsidRDefault="00EC76BB">
      <w:pPr>
        <w:pStyle w:val="Legendadatabela0"/>
        <w:framePr w:w="9312" w:wrap="notBeside" w:vAnchor="text" w:hAnchor="text" w:xAlign="center" w:y="1"/>
        <w:shd w:val="clear" w:color="auto" w:fill="auto"/>
        <w:spacing w:line="150" w:lineRule="exact"/>
      </w:pPr>
      <w:r>
        <w:t>Tabela 3 - Tomadas de Contas Instauradas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2126"/>
        <w:gridCol w:w="2304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460"/>
            </w:pPr>
            <w:r>
              <w:rPr>
                <w:rStyle w:val="Textodocorpo75ptNegrito"/>
              </w:rPr>
              <w:t>Natureza da Responsabilidade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Valor do Dano (R$)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Textodocorpo75ptNegrito"/>
              </w:rPr>
              <w:t>Encaminhada ao TCE-RJ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Textodocorpo75ptNegrito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Questão Normativa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>Foram instauradas Tomadas de Contas visando o ressarcimento de dano/prejuízos ao erário público?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75pt"/>
              </w:rPr>
              <w:t xml:space="preserve">As Tomadas de Contas, previstas em norma própria do TCE-RJ, foram encaminhadas ao </w:t>
            </w:r>
            <w:r>
              <w:rPr>
                <w:rStyle w:val="Textodocorpo75pt"/>
              </w:rPr>
              <w:t>Tribunal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66785E">
      <w:pPr>
        <w:rPr>
          <w:sz w:val="2"/>
          <w:szCs w:val="2"/>
        </w:rPr>
        <w:sectPr w:rsidR="0066785E">
          <w:type w:val="continuous"/>
          <w:pgSz w:w="11909" w:h="16838"/>
          <w:pgMar w:top="1250" w:right="1214" w:bottom="1288" w:left="1200" w:header="0" w:footer="3" w:gutter="0"/>
          <w:cols w:space="720"/>
          <w:noEndnote/>
          <w:docGrid w:linePitch="360"/>
        </w:sectPr>
      </w:pPr>
    </w:p>
    <w:p w:rsidR="0066785E" w:rsidRDefault="00EC76BB">
      <w:pPr>
        <w:pStyle w:val="Ttulo10"/>
        <w:keepNext/>
        <w:keepLines/>
        <w:shd w:val="clear" w:color="auto" w:fill="auto"/>
        <w:spacing w:after="212"/>
        <w:ind w:left="260"/>
      </w:pPr>
      <w:bookmarkStart w:id="19" w:name="bookmark18"/>
      <w:r>
        <w:lastRenderedPageBreak/>
        <w:t>RELAÇÃO DE DOCUMENTOS DA PRESTAÇÃO DE CONTAS ANUAL DE GESTÃO DA ADMINISTRAÇÃO MUNICIPAL MODELO 3D</w:t>
      </w:r>
      <w:bookmarkEnd w:id="19"/>
    </w:p>
    <w:p w:rsidR="0066785E" w:rsidRDefault="00EC76BB">
      <w:pPr>
        <w:pStyle w:val="Ttulo10"/>
        <w:keepNext/>
        <w:keepLines/>
        <w:shd w:val="clear" w:color="auto" w:fill="auto"/>
        <w:spacing w:after="142" w:line="190" w:lineRule="exact"/>
        <w:ind w:left="260"/>
      </w:pPr>
      <w:bookmarkStart w:id="20" w:name="bookmark19"/>
      <w:r>
        <w:t>RELATÓRIO ELABORADO PELA UNIDADE CENTRAL DE CONTROLE INTERNO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47"/>
        </w:tabs>
        <w:spacing w:before="1290" w:after="442" w:line="190" w:lineRule="exact"/>
        <w:ind w:left="60"/>
        <w:jc w:val="left"/>
      </w:pPr>
      <w:bookmarkStart w:id="21" w:name="bookmark20"/>
      <w:r>
        <w:t xml:space="preserve">- </w:t>
      </w:r>
      <w:r>
        <w:rPr>
          <w:rStyle w:val="Ttulo11"/>
          <w:b/>
          <w:bCs/>
        </w:rPr>
        <w:t>IMPLEMENTAÇÃO DAS RECOMENDAÇÕES E DETERMINAÇÕES ANTERIORES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Não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Negrito"/>
              </w:rPr>
              <w:t>Vide 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>As determinações do TCE/RJ,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75pt"/>
              </w:rPr>
              <w:t xml:space="preserve">As </w:t>
            </w:r>
            <w:r>
              <w:rPr>
                <w:rStyle w:val="Textodocorpo75pt"/>
              </w:rPr>
              <w:t>recomendações formuladas pelo controle interno,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Questões</w:t>
            </w:r>
          </w:p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Nota Explicativa</w:t>
            </w: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75pt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00"/>
        </w:tabs>
        <w:spacing w:before="652" w:after="0" w:line="190" w:lineRule="exact"/>
        <w:ind w:left="60"/>
        <w:jc w:val="left"/>
      </w:pPr>
      <w:bookmarkStart w:id="22" w:name="bookmark21"/>
      <w:r>
        <w:t xml:space="preserve">- </w:t>
      </w:r>
      <w:r>
        <w:rPr>
          <w:rStyle w:val="Ttulo11"/>
          <w:b/>
          <w:bCs/>
        </w:rPr>
        <w:t>APONTAMENTOS DO CONTROLE INTERNO</w:t>
      </w:r>
      <w:bookmarkEnd w:id="22"/>
      <w:r>
        <w:br w:type="page"/>
      </w:r>
    </w:p>
    <w:p w:rsidR="0066785E" w:rsidRDefault="00EC76BB">
      <w:pPr>
        <w:pStyle w:val="Textodocorpo30"/>
        <w:shd w:val="clear" w:color="auto" w:fill="auto"/>
        <w:spacing w:line="230" w:lineRule="exact"/>
        <w:ind w:left="120"/>
        <w:jc w:val="center"/>
      </w:pPr>
      <w:r>
        <w:lastRenderedPageBreak/>
        <w:t>RELAÇÃO DE DOCUMENTOS DA PRESTAÇÃO DE CONTAS ANUAL DE GESTÃO DA</w:t>
      </w:r>
    </w:p>
    <w:p w:rsidR="0066785E" w:rsidRDefault="00EC76BB">
      <w:pPr>
        <w:pStyle w:val="Textodocorpo30"/>
        <w:shd w:val="clear" w:color="auto" w:fill="auto"/>
        <w:spacing w:after="212" w:line="230" w:lineRule="exact"/>
        <w:ind w:left="120"/>
        <w:jc w:val="center"/>
      </w:pPr>
      <w:r>
        <w:t>ADMINISTRAÇÃO MUNICIPAL MODELO 3D</w:t>
      </w:r>
    </w:p>
    <w:p w:rsidR="0066785E" w:rsidRDefault="00543220">
      <w:pPr>
        <w:pStyle w:val="Textodocorpo30"/>
        <w:shd w:val="clear" w:color="auto" w:fill="auto"/>
        <w:spacing w:line="190" w:lineRule="exact"/>
        <w:ind w:left="12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618490</wp:posOffset>
                </wp:positionV>
                <wp:extent cx="396240" cy="114300"/>
                <wp:effectExtent l="0" t="635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.8pt;margin-top:48.7pt;width:31.2pt;height: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/qsA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4671060</wp:posOffset>
                </wp:positionH>
                <wp:positionV relativeFrom="paragraph">
                  <wp:posOffset>640080</wp:posOffset>
                </wp:positionV>
                <wp:extent cx="585470" cy="114300"/>
                <wp:effectExtent l="0" t="3175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67.8pt;margin-top:50.4pt;width:46.1pt;height: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OesAIAAK8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640080</wp:posOffset>
                </wp:positionV>
                <wp:extent cx="612775" cy="114300"/>
                <wp:effectExtent l="3175" t="3175" r="3175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Município: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19pt;margin-top:50.4pt;width:48.25pt;height: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Gs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Município: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3295015</wp:posOffset>
                </wp:positionV>
                <wp:extent cx="3694430" cy="114300"/>
                <wp:effectExtent l="635" t="635" r="63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98"/>
                              </w:tabs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 xml:space="preserve">- </w:t>
                            </w:r>
                            <w:r>
                              <w:rPr>
                                <w:rStyle w:val="Textodocorpo3Exact0"/>
                                <w:b/>
                                <w:bCs/>
                                <w:spacing w:val="0"/>
                              </w:rPr>
                              <w:t>CONCLUSÃO (REGULARIDADE OU IRREGULARIDADE)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7.3pt;margin-top:259.45pt;width:290.9pt;height: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5orwIAALA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98"/>
                        </w:tabs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 xml:space="preserve">- </w:t>
                      </w:r>
                      <w:r>
                        <w:rPr>
                          <w:rStyle w:val="Textodocorpo3Exact0"/>
                          <w:b/>
                          <w:bCs/>
                          <w:spacing w:val="0"/>
                        </w:rPr>
                        <w:t>CONCLUSÃO (REGULARIDADE OU IRREGULARIDADE)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76BB">
        <w:t>RELATÓRIO ELABORADO PELA UNIDADE CENTRAL DE CONTROLE INTERNO</w:t>
      </w:r>
      <w:r w:rsidR="00EC76BB">
        <w:br w:type="page"/>
      </w:r>
    </w:p>
    <w:p w:rsidR="0066785E" w:rsidRDefault="00EC76BB">
      <w:pPr>
        <w:pStyle w:val="Textodocorpo30"/>
        <w:shd w:val="clear" w:color="auto" w:fill="auto"/>
        <w:spacing w:line="230" w:lineRule="exact"/>
        <w:ind w:left="120"/>
        <w:jc w:val="center"/>
      </w:pPr>
      <w:r>
        <w:lastRenderedPageBreak/>
        <w:t>RELAÇÃO DE DOCUMENTOS DA PRESTAÇÃO DE CONTAS ANUAL DE GESTÃO DA</w:t>
      </w:r>
    </w:p>
    <w:p w:rsidR="0066785E" w:rsidRDefault="00EC76BB">
      <w:pPr>
        <w:pStyle w:val="Textodocorpo30"/>
        <w:shd w:val="clear" w:color="auto" w:fill="auto"/>
        <w:spacing w:after="212" w:line="230" w:lineRule="exact"/>
        <w:ind w:left="120"/>
        <w:jc w:val="center"/>
      </w:pPr>
      <w:r>
        <w:t>ADMINISTRAÇÃO MUNICIPAL MODELO 3D</w:t>
      </w:r>
    </w:p>
    <w:p w:rsidR="0066785E" w:rsidRDefault="00EC76BB">
      <w:pPr>
        <w:pStyle w:val="Textodocorpo30"/>
        <w:shd w:val="clear" w:color="auto" w:fill="auto"/>
        <w:spacing w:line="190" w:lineRule="exact"/>
        <w:ind w:left="120"/>
        <w:jc w:val="center"/>
        <w:sectPr w:rsidR="0066785E">
          <w:pgSz w:w="11909" w:h="16838"/>
          <w:pgMar w:top="1310" w:right="710" w:bottom="7656" w:left="1430" w:header="0" w:footer="3" w:gutter="0"/>
          <w:cols w:space="720"/>
          <w:noEndnote/>
          <w:docGrid w:linePitch="360"/>
        </w:sectPr>
      </w:pPr>
      <w:r>
        <w:t>RELATÓRIO ELABORADO PELA UNIDADE CENTRAL DE CONTROLE INTERNO</w:t>
      </w: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before="28" w:after="28" w:line="240" w:lineRule="exact"/>
        <w:rPr>
          <w:sz w:val="19"/>
          <w:szCs w:val="19"/>
        </w:rPr>
      </w:pPr>
    </w:p>
    <w:p w:rsidR="0066785E" w:rsidRDefault="0066785E">
      <w:pPr>
        <w:rPr>
          <w:sz w:val="2"/>
          <w:szCs w:val="2"/>
        </w:rPr>
        <w:sectPr w:rsidR="006678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6785E" w:rsidRDefault="00543220">
      <w:pPr>
        <w:pStyle w:val="Textodocorpo30"/>
        <w:shd w:val="clear" w:color="auto" w:fill="auto"/>
        <w:spacing w:line="190" w:lineRule="exact"/>
        <w:sectPr w:rsidR="0066785E">
          <w:type w:val="continuous"/>
          <w:pgSz w:w="11909" w:h="16838"/>
          <w:pgMar w:top="1355" w:right="5091" w:bottom="9635" w:left="55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-2197735</wp:posOffset>
                </wp:positionH>
                <wp:positionV relativeFrom="margin">
                  <wp:posOffset>1200785</wp:posOffset>
                </wp:positionV>
                <wp:extent cx="461010" cy="114300"/>
                <wp:effectExtent l="3175" t="3810" r="254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173.05pt;margin-top:94.55pt;width:36.3pt;height:9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uxsQIAAK8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190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E" w:rsidRDefault="00EC76BB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81.85pt;margin-top:0;width:51.2pt;height: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Cv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" filled="f" stroked="f">
                <v:textbox style="mso-fit-shape-to-text:t" inset="0,0,0,0">
                  <w:txbxContent>
                    <w:p w:rsidR="0066785E" w:rsidRDefault="00EC76BB">
                      <w:pPr>
                        <w:pStyle w:val="Textodocorpo3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6BB">
        <w:t>Município:</w:t>
      </w: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line="240" w:lineRule="exact"/>
        <w:rPr>
          <w:sz w:val="19"/>
          <w:szCs w:val="19"/>
        </w:rPr>
      </w:pPr>
    </w:p>
    <w:p w:rsidR="0066785E" w:rsidRDefault="0066785E">
      <w:pPr>
        <w:spacing w:before="84" w:after="84" w:line="240" w:lineRule="exact"/>
        <w:rPr>
          <w:sz w:val="19"/>
          <w:szCs w:val="19"/>
        </w:rPr>
      </w:pPr>
    </w:p>
    <w:p w:rsidR="0066785E" w:rsidRDefault="0066785E">
      <w:pPr>
        <w:rPr>
          <w:sz w:val="2"/>
          <w:szCs w:val="2"/>
        </w:rPr>
        <w:sectPr w:rsidR="006678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6785E" w:rsidRDefault="00EC76BB">
      <w:pPr>
        <w:pStyle w:val="Textodocorpo40"/>
        <w:shd w:val="clear" w:color="auto" w:fill="auto"/>
        <w:tabs>
          <w:tab w:val="left" w:pos="3691"/>
        </w:tabs>
        <w:spacing w:line="180" w:lineRule="exact"/>
        <w:sectPr w:rsidR="0066785E">
          <w:type w:val="continuous"/>
          <w:pgSz w:w="11909" w:h="16838"/>
          <w:pgMar w:top="1355" w:right="1860" w:bottom="9635" w:left="3012" w:header="0" w:footer="3" w:gutter="0"/>
          <w:cols w:space="720"/>
          <w:noEndnote/>
          <w:docGrid w:linePitch="360"/>
        </w:sectPr>
      </w:pPr>
      <w:r>
        <w:t>Local e Data</w:t>
      </w:r>
      <w:r>
        <w:tab/>
        <w:t>Responsável pelo Controle Interno</w:t>
      </w:r>
    </w:p>
    <w:p w:rsidR="0066785E" w:rsidRDefault="00EC76BB">
      <w:pPr>
        <w:pStyle w:val="Ttulo10"/>
        <w:keepNext/>
        <w:keepLines/>
        <w:shd w:val="clear" w:color="auto" w:fill="auto"/>
        <w:spacing w:after="212"/>
        <w:ind w:left="240"/>
      </w:pPr>
      <w:bookmarkStart w:id="23" w:name="bookmark22"/>
      <w:r>
        <w:lastRenderedPageBreak/>
        <w:t>RELAÇÃO DE DOCUMENTOS DA PRESTAÇÃO DE CONTAS ANUAL DE GESTÃO DA ADMINISTRAÇÃO MUNICIPAL MODELO 3D</w:t>
      </w:r>
      <w:bookmarkEnd w:id="23"/>
    </w:p>
    <w:p w:rsidR="0066785E" w:rsidRDefault="00EC76BB">
      <w:pPr>
        <w:pStyle w:val="Ttulo10"/>
        <w:keepNext/>
        <w:keepLines/>
        <w:shd w:val="clear" w:color="auto" w:fill="auto"/>
        <w:spacing w:after="142" w:line="190" w:lineRule="exact"/>
        <w:ind w:left="240"/>
      </w:pPr>
      <w:bookmarkStart w:id="24" w:name="bookmark23"/>
      <w:r>
        <w:t>RELATÓRIO ELABORADO PELA UNIDADE CENTRAL DE CONTROLE INTERNO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66785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66785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85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5E" w:rsidRDefault="00EC76BB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66785E" w:rsidRDefault="0066785E">
      <w:pPr>
        <w:rPr>
          <w:sz w:val="2"/>
          <w:szCs w:val="2"/>
        </w:rPr>
      </w:pPr>
    </w:p>
    <w:p w:rsidR="0066785E" w:rsidRDefault="00EC76BB">
      <w:pPr>
        <w:pStyle w:val="Textodocorpo20"/>
        <w:shd w:val="clear" w:color="auto" w:fill="auto"/>
        <w:spacing w:before="1270" w:after="115" w:line="150" w:lineRule="exact"/>
        <w:ind w:left="240"/>
      </w:pPr>
      <w:bookmarkStart w:id="25" w:name="bookmark24"/>
      <w:r>
        <w:rPr>
          <w:rStyle w:val="Textodocorpo21"/>
          <w:b/>
          <w:bCs/>
        </w:rPr>
        <w:t>Tutorial 3D</w:t>
      </w:r>
      <w:bookmarkEnd w:id="25"/>
    </w:p>
    <w:p w:rsidR="0066785E" w:rsidRDefault="00EC76BB">
      <w:pPr>
        <w:pStyle w:val="Textodocorpo0"/>
        <w:numPr>
          <w:ilvl w:val="0"/>
          <w:numId w:val="3"/>
        </w:numPr>
        <w:shd w:val="clear" w:color="auto" w:fill="auto"/>
        <w:tabs>
          <w:tab w:val="left" w:pos="408"/>
        </w:tabs>
        <w:spacing w:before="0"/>
        <w:ind w:left="120" w:right="300"/>
      </w:pPr>
      <w:r>
        <w:t>No caso da questão normativa ser negativa, apresentar as justificativas e medidas adotadas através de nota explicativa.</w:t>
      </w:r>
    </w:p>
    <w:p w:rsidR="0066785E" w:rsidRDefault="00EC76BB">
      <w:pPr>
        <w:pStyle w:val="Textodocorpo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120" w:right="300"/>
      </w:pPr>
      <w:r>
        <w:rPr>
          <w:rStyle w:val="Textodocorpo1"/>
        </w:rPr>
        <w:t>Apontamentos do Controle Interno</w:t>
      </w:r>
      <w:r>
        <w:t xml:space="preserve">: Reservado para as conclusões de auditoria ou demais informações que o </w:t>
      </w:r>
      <w:r>
        <w:t>controle interno entenda ser relevante.</w:t>
      </w:r>
    </w:p>
    <w:p w:rsidR="0066785E" w:rsidRDefault="00EC76BB">
      <w:pPr>
        <w:pStyle w:val="Textodocorpo0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/>
        <w:ind w:left="120" w:right="300"/>
      </w:pPr>
      <w:r>
        <w:rPr>
          <w:rStyle w:val="Textodocorpo1"/>
        </w:rPr>
        <w:t>Conclusão</w:t>
      </w:r>
      <w:r>
        <w:t>: Concluir pela regularidade, regularidade com ressalva(s) e recomendação(ões), ou irregularidade(s) das contas, em face do exame realizado, apontando as medidas adotadas para regularização.</w:t>
      </w:r>
    </w:p>
    <w:sectPr w:rsidR="0066785E">
      <w:pgSz w:w="11909" w:h="16838"/>
      <w:pgMar w:top="1340" w:right="1128" w:bottom="9817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BB" w:rsidRDefault="00EC76BB">
      <w:r>
        <w:separator/>
      </w:r>
    </w:p>
  </w:endnote>
  <w:endnote w:type="continuationSeparator" w:id="0">
    <w:p w:rsidR="00EC76BB" w:rsidRDefault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5E" w:rsidRDefault="005432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2675890</wp:posOffset>
              </wp:positionH>
              <wp:positionV relativeFrom="page">
                <wp:posOffset>10086975</wp:posOffset>
              </wp:positionV>
              <wp:extent cx="2389505" cy="109220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5E" w:rsidRDefault="00EC76BB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220" w:rsidRPr="00543220">
                            <w:rPr>
                              <w:rStyle w:val="Cabealhoourodap1"/>
                              <w:noProof/>
                            </w:rPr>
                            <w:t>1</w:t>
                          </w:r>
                          <w:r>
                            <w:rPr>
                              <w:rStyle w:val="Cabealhoourodap1"/>
                            </w:rPr>
                            <w:fldChar w:fldCharType="end"/>
                          </w:r>
                          <w:r>
                            <w:rPr>
                              <w:rStyle w:val="Cabealhoourodap1"/>
                            </w:rPr>
                            <w:t xml:space="preserve"> - Modelo 3D da Deliberação TCE-RJ n° 277/17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0.7pt;margin-top:794.25pt;width:188.1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GJrgIAAK4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" filled="f" stroked="f">
              <v:textbox style="mso-fit-shape-to-text:t" inset="0,0,0,0">
                <w:txbxContent>
                  <w:p w:rsidR="0066785E" w:rsidRDefault="00EC76BB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220" w:rsidRPr="00543220">
                      <w:rPr>
                        <w:rStyle w:val="Cabealhoourodap1"/>
                        <w:noProof/>
                      </w:rPr>
                      <w:t>1</w:t>
                    </w:r>
                    <w:r>
                      <w:rPr>
                        <w:rStyle w:val="Cabealhoourodap1"/>
                      </w:rPr>
                      <w:fldChar w:fldCharType="end"/>
                    </w:r>
                    <w:r>
                      <w:rPr>
                        <w:rStyle w:val="Cabealhoourodap1"/>
                      </w:rPr>
                      <w:t xml:space="preserve"> - Modelo 3D da Deliberação TCE-RJ n° 277/17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BB" w:rsidRDefault="00EC76BB"/>
  </w:footnote>
  <w:footnote w:type="continuationSeparator" w:id="0">
    <w:p w:rsidR="00EC76BB" w:rsidRDefault="00EC7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5E" w:rsidRDefault="005432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1493520</wp:posOffset>
              </wp:positionH>
              <wp:positionV relativeFrom="page">
                <wp:posOffset>549910</wp:posOffset>
              </wp:positionV>
              <wp:extent cx="4753610" cy="19685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36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5E" w:rsidRDefault="00EC76BB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35ptNegrito"/>
                            </w:rPr>
                            <w:t>TRIBUNAL DE CONTAS DO ESTADO DO RIO DE JANEIRO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17.6pt;margin-top:43.3pt;width:374.3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cS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" filled="f" stroked="f">
              <v:textbox style="mso-fit-shape-to-text:t" inset="0,0,0,0">
                <w:txbxContent>
                  <w:p w:rsidR="0066785E" w:rsidRDefault="00EC76BB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35ptNegrito"/>
                      </w:rPr>
                      <w:t>TRIBUNAL DE CONTAS DO ESTADO DO RIO DE 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4573"/>
    <w:multiLevelType w:val="multilevel"/>
    <w:tmpl w:val="F9CE01C8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D2111"/>
    <w:multiLevelType w:val="multilevel"/>
    <w:tmpl w:val="A0904928"/>
    <w:lvl w:ilvl="0">
      <w:start w:val="7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8613DD"/>
    <w:multiLevelType w:val="multilevel"/>
    <w:tmpl w:val="65DACB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5E"/>
    <w:rsid w:val="00543220"/>
    <w:rsid w:val="0066785E"/>
    <w:rsid w:val="00E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2E62B9-EA8F-4ACD-AC28-E929F26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">
    <w:name w:val="Cabeçalho ou rodapé_"/>
    <w:basedOn w:val="Fontepargpadro"/>
    <w:link w:val="Cabealhoourodap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abealhoourodap135ptNegrito">
    <w:name w:val="Cabeçalho ou rodapé + 13;5 pt;Negrito"/>
    <w:basedOn w:val="Cabealhoourodap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Cabealhoourodap1">
    <w:name w:val="Cabeçalho ou rodapé"/>
    <w:basedOn w:val="Cabealhoourodap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95ptNegrito">
    <w:name w:val="Texto do corpo + 9;5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75ptNegrito">
    <w:name w:val="Texto do corpo + 7;5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75pt">
    <w:name w:val="Texto do corpo + 7;5 pt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5pt">
    <w:name w:val="Texto do corpo + 5 pt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Legendadatabela2">
    <w:name w:val="Legenda da tabela (2)_"/>
    <w:basedOn w:val="Fontepargpadro"/>
    <w:link w:val="Legendadatabela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xtodocorpo7ptNegrito">
    <w:name w:val="Texto do corpo + 7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/>
    </w:rPr>
  </w:style>
  <w:style w:type="character" w:customStyle="1" w:styleId="Textodocorpo65ptNegrito">
    <w:name w:val="Texto do corpo + 6;5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BR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3Exact">
    <w:name w:val="Texto do corpo (3)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Textodocorpo3Exact0">
    <w:name w:val="Texto do corpo (3) Exact"/>
    <w:basedOn w:val="Textodocorpo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single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4">
    <w:name w:val="Texto do corpo (4)_"/>
    <w:basedOn w:val="Fontepargpadro"/>
    <w:link w:val="Textodocorpo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21">
    <w:name w:val="Texto do corpo (2)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t-BR"/>
    </w:rPr>
  </w:style>
  <w:style w:type="character" w:customStyle="1" w:styleId="Textodocorpo1">
    <w:name w:val="Texto do corpo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BR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8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xtodocorpo0">
    <w:name w:val="Texto do corpo"/>
    <w:basedOn w:val="Normal"/>
    <w:link w:val="Textodocorpo"/>
    <w:pPr>
      <w:shd w:val="clear" w:color="auto" w:fill="FFFFFF"/>
      <w:spacing w:before="180" w:after="18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Legendadatabela20">
    <w:name w:val="Legenda da tabela (2)"/>
    <w:basedOn w:val="Normal"/>
    <w:link w:val="Legendadatabela2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300" w:after="18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xtodocorpo40">
    <w:name w:val="Texto do corpo (4)"/>
    <w:basedOn w:val="Normal"/>
    <w:link w:val="Textodocorpo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1409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Nobuo Akaike</dc:creator>
  <cp:keywords/>
  <cp:lastModifiedBy>prog_scpi fiorilli</cp:lastModifiedBy>
  <cp:revision>1</cp:revision>
  <dcterms:created xsi:type="dcterms:W3CDTF">2018-02-27T19:01:00Z</dcterms:created>
  <dcterms:modified xsi:type="dcterms:W3CDTF">2018-02-27T19:01:00Z</dcterms:modified>
</cp:coreProperties>
</file>